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7F7" w:rsidRDefault="00BE6B9E" w:rsidP="00B41402">
      <w:pPr>
        <w:spacing w:line="480" w:lineRule="auto"/>
        <w:rPr>
          <w:sz w:val="24"/>
          <w:szCs w:val="24"/>
        </w:rPr>
      </w:pPr>
      <w:r>
        <w:rPr>
          <w:sz w:val="24"/>
          <w:szCs w:val="24"/>
        </w:rPr>
        <w:tab/>
        <w:t xml:space="preserve">The opening chapters of </w:t>
      </w:r>
      <w:r w:rsidRPr="00BE6B9E">
        <w:rPr>
          <w:sz w:val="24"/>
          <w:szCs w:val="24"/>
          <w:u w:val="single"/>
        </w:rPr>
        <w:t>How People Learn</w:t>
      </w:r>
      <w:r>
        <w:rPr>
          <w:sz w:val="24"/>
          <w:szCs w:val="24"/>
        </w:rPr>
        <w:t xml:space="preserve"> and the selection of “The Standards for Teaching and Learning Mathematics” share the same subject matter; the foci upon which a successful teacher should concentrate in order to </w:t>
      </w:r>
      <w:r w:rsidR="00C63064">
        <w:rPr>
          <w:sz w:val="24"/>
          <w:szCs w:val="24"/>
        </w:rPr>
        <w:t xml:space="preserve">achieve what the National Research </w:t>
      </w:r>
      <w:bookmarkStart w:id="0" w:name="_GoBack"/>
      <w:bookmarkEnd w:id="0"/>
      <w:r w:rsidR="00C63064">
        <w:rPr>
          <w:sz w:val="24"/>
          <w:szCs w:val="24"/>
        </w:rPr>
        <w:t>Council committee states is the “goal of education”: “</w:t>
      </w:r>
      <w:r w:rsidR="00C63064" w:rsidRPr="00C63064">
        <w:rPr>
          <w:sz w:val="24"/>
          <w:szCs w:val="24"/>
        </w:rPr>
        <w:t>helping students develop the intellectual tools and learning strategies needed to acquire the knowledge that allo</w:t>
      </w:r>
      <w:r w:rsidR="00C63064">
        <w:rPr>
          <w:sz w:val="24"/>
          <w:szCs w:val="24"/>
        </w:rPr>
        <w:t>ws people to think productively…” (</w:t>
      </w:r>
      <w:r w:rsidR="00C63064" w:rsidRPr="00C63064">
        <w:rPr>
          <w:sz w:val="24"/>
          <w:szCs w:val="24"/>
          <w:u w:val="single"/>
        </w:rPr>
        <w:t>Learn</w:t>
      </w:r>
      <w:r w:rsidR="00C63064">
        <w:rPr>
          <w:sz w:val="24"/>
          <w:szCs w:val="24"/>
        </w:rPr>
        <w:t>, 5)</w:t>
      </w:r>
      <w:r w:rsidR="00C63064" w:rsidRPr="00C63064">
        <w:rPr>
          <w:sz w:val="24"/>
          <w:szCs w:val="24"/>
        </w:rPr>
        <w:t>.</w:t>
      </w:r>
      <w:r>
        <w:rPr>
          <w:sz w:val="24"/>
          <w:szCs w:val="24"/>
        </w:rPr>
        <w:t xml:space="preserve"> In this broad sense, the two readings fit together as they both address the same issues. However, there exist areas of disconnect between the readings. This is </w:t>
      </w:r>
      <w:r w:rsidR="00C63064">
        <w:rPr>
          <w:sz w:val="24"/>
          <w:szCs w:val="24"/>
        </w:rPr>
        <w:t>unavoidable, as the authors</w:t>
      </w:r>
      <w:r>
        <w:rPr>
          <w:sz w:val="24"/>
          <w:szCs w:val="24"/>
        </w:rPr>
        <w:t xml:space="preserve"> of the readings </w:t>
      </w:r>
      <w:r w:rsidR="00C63064">
        <w:rPr>
          <w:sz w:val="24"/>
          <w:szCs w:val="24"/>
        </w:rPr>
        <w:t>come</w:t>
      </w:r>
      <w:r>
        <w:rPr>
          <w:sz w:val="24"/>
          <w:szCs w:val="24"/>
        </w:rPr>
        <w:t xml:space="preserve"> from different backgrounds (interdisciplinary cognitive scientists vs. mathematics education professionals), and they speak in their own languages. </w:t>
      </w:r>
      <w:r w:rsidR="00C63064">
        <w:rPr>
          <w:sz w:val="24"/>
          <w:szCs w:val="24"/>
        </w:rPr>
        <w:t>The authors present differing issues in today’s classrooms and therefore necessarily present different solutions. However, the readings are compatible in that the target audience (mathematics educators) can synthesize the proposed methods into a composite that is sensible and can plausibly chip away at the barriers to student learning described within each reading.</w:t>
      </w:r>
    </w:p>
    <w:p w:rsidR="005963FB" w:rsidRDefault="005963FB" w:rsidP="00B41402">
      <w:pPr>
        <w:spacing w:line="480" w:lineRule="auto"/>
        <w:rPr>
          <w:sz w:val="24"/>
          <w:szCs w:val="24"/>
        </w:rPr>
      </w:pPr>
      <w:r>
        <w:rPr>
          <w:sz w:val="24"/>
          <w:szCs w:val="24"/>
        </w:rPr>
        <w:tab/>
      </w:r>
      <w:r w:rsidR="003E5E9B">
        <w:rPr>
          <w:sz w:val="24"/>
          <w:szCs w:val="24"/>
        </w:rPr>
        <w:t xml:space="preserve">There are many instances in which passages from the two readings arrive at identical conclusions, only the jargon being used is shaped by the realms from which it originates. For example, the cognitive scientists argue it is important that students are taught to develop “usable knowledge”, not just a collection of disjointed facts. This “usable knowledge” supports understanding and transfer to other contexts, which can further aid learning in additional disciplines (9). Using different language, the math education professionals state that teachers who are effective enable students to view math as a coherent, connected endeavor rather than merely a set of facts (11). Both sets of experts agree that rote memorization is not enough; in </w:t>
      </w:r>
      <w:r w:rsidR="003E5E9B">
        <w:rPr>
          <w:sz w:val="24"/>
          <w:szCs w:val="24"/>
        </w:rPr>
        <w:lastRenderedPageBreak/>
        <w:t xml:space="preserve">order for students to learn successfully, they must be able to form relevant connections between concepts presented in class. </w:t>
      </w:r>
      <w:r w:rsidR="006E2699">
        <w:rPr>
          <w:sz w:val="24"/>
          <w:szCs w:val="24"/>
        </w:rPr>
        <w:t xml:space="preserve">Another area of similarity in the </w:t>
      </w:r>
      <w:r w:rsidR="009D0FB6">
        <w:rPr>
          <w:sz w:val="24"/>
          <w:szCs w:val="24"/>
        </w:rPr>
        <w:t>readings is the topic of how</w:t>
      </w:r>
      <w:r w:rsidR="006E2699">
        <w:rPr>
          <w:sz w:val="24"/>
          <w:szCs w:val="24"/>
        </w:rPr>
        <w:t xml:space="preserve"> classroom operating procedures affect learning. The cognitive scientists state that the norms of the setting dictate students’ learning style. For example, </w:t>
      </w:r>
      <w:r w:rsidR="00AB2C3C">
        <w:rPr>
          <w:sz w:val="24"/>
          <w:szCs w:val="24"/>
        </w:rPr>
        <w:t>allowing for inter-student communication and the free flow of ideas are consistent with more effective learning. The math educators state that teachers should create an environment in which answers must be justified, and that it should not be enough for an answer to simply be “correct”. Both sets of experts agree that the nature of discourse in the classroom has a significant effect on the quality of instruction.</w:t>
      </w:r>
    </w:p>
    <w:p w:rsidR="00A92E87" w:rsidRDefault="00AB2C3C" w:rsidP="00B41402">
      <w:pPr>
        <w:spacing w:line="480" w:lineRule="auto"/>
        <w:rPr>
          <w:sz w:val="24"/>
          <w:szCs w:val="24"/>
        </w:rPr>
      </w:pPr>
      <w:r>
        <w:rPr>
          <w:sz w:val="24"/>
          <w:szCs w:val="24"/>
        </w:rPr>
        <w:tab/>
      </w:r>
      <w:r w:rsidR="00490634">
        <w:rPr>
          <w:sz w:val="24"/>
          <w:szCs w:val="24"/>
        </w:rPr>
        <w:t xml:space="preserve">However, there are differences in how the two sets of experts approach these proposals. Throughout the first three chapters of </w:t>
      </w:r>
      <w:r w:rsidR="00490634" w:rsidRPr="00BE6B9E">
        <w:rPr>
          <w:sz w:val="24"/>
          <w:szCs w:val="24"/>
          <w:u w:val="single"/>
        </w:rPr>
        <w:t>How People Learn</w:t>
      </w:r>
      <w:r w:rsidR="00490634">
        <w:rPr>
          <w:sz w:val="24"/>
          <w:szCs w:val="24"/>
        </w:rPr>
        <w:t xml:space="preserve">, the spotlight is primarily on the educator in terms of who affects improvement in the classroom. The educator must actively assess the levels of competence in their students. The educator must analyze the individuals in the classroom to determine the best teaching practice for the situation at hand. The educator must always be on the lookout for their students providing evidence of successful transference of concepts across contexts. On the other hand, the authors of “The Standards for Teaching and Learning Mathematics” allow for much more input from students in this process. Several of the vignettes presented feature dialogue between an educator and students whereby the educator is merely reactive to the students’ ideas, letting them drive discussion. </w:t>
      </w:r>
      <w:r w:rsidR="0050295A">
        <w:rPr>
          <w:sz w:val="24"/>
          <w:szCs w:val="24"/>
        </w:rPr>
        <w:t xml:space="preserve">The authors explicitly state that educators should explore questions posed by students, and promote independent thought and open questions. It isn’t that the cognitive scientists would disagree with this approach; likely, if the educator believed this approach increased </w:t>
      </w:r>
      <w:r w:rsidR="0050295A">
        <w:rPr>
          <w:sz w:val="24"/>
          <w:szCs w:val="24"/>
        </w:rPr>
        <w:lastRenderedPageBreak/>
        <w:t xml:space="preserve">competence in their students, they would endorse it. However, they do not explicitly allow for the educator to symbolically surrender control of the plan to the students. They appear to suggest that the educator should have the answers on how to maximize competence, metacognition and transfer among their students. While this </w:t>
      </w:r>
      <w:r w:rsidR="004E39BC">
        <w:rPr>
          <w:sz w:val="24"/>
          <w:szCs w:val="24"/>
        </w:rPr>
        <w:t>is an admirable goal,</w:t>
      </w:r>
      <w:r w:rsidR="0050295A">
        <w:rPr>
          <w:sz w:val="24"/>
          <w:szCs w:val="24"/>
        </w:rPr>
        <w:t xml:space="preserve"> the math education professionals appear to have a better understanding that in reality, the students are the ones in control of their education, and the educator is merely using their skills in the background to direct them towards the best education in a given situation. </w:t>
      </w:r>
    </w:p>
    <w:p w:rsidR="009A4884" w:rsidRPr="00B41402" w:rsidRDefault="0050295A" w:rsidP="00B41402">
      <w:pPr>
        <w:spacing w:line="480" w:lineRule="auto"/>
        <w:ind w:firstLine="720"/>
        <w:rPr>
          <w:sz w:val="24"/>
          <w:szCs w:val="24"/>
        </w:rPr>
      </w:pPr>
      <w:r>
        <w:rPr>
          <w:sz w:val="24"/>
          <w:szCs w:val="24"/>
        </w:rPr>
        <w:t xml:space="preserve">The cognitive scientists focus on the big-picture goals and provide an overarching blueprint to achieve them; the math education professionals have more hands-on experience </w:t>
      </w:r>
      <w:r w:rsidR="00814A4C">
        <w:rPr>
          <w:sz w:val="24"/>
          <w:szCs w:val="24"/>
        </w:rPr>
        <w:t xml:space="preserve">in one particular discipline </w:t>
      </w:r>
      <w:r>
        <w:rPr>
          <w:sz w:val="24"/>
          <w:szCs w:val="24"/>
        </w:rPr>
        <w:t xml:space="preserve">and concede that a successful educator has the tools required to respond to situations on-the-fly. </w:t>
      </w:r>
      <w:r w:rsidR="00A92E87">
        <w:rPr>
          <w:sz w:val="24"/>
          <w:szCs w:val="24"/>
        </w:rPr>
        <w:t>Both sets of experts agree generally on what sets of skills a quality educator possesses, but they do differ slightly in their viewpoints of how to exercise those skills and in the language they use to explain their proposals.</w:t>
      </w:r>
    </w:p>
    <w:sectPr w:rsidR="009A4884" w:rsidRPr="00B414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F2723"/>
    <w:multiLevelType w:val="hybridMultilevel"/>
    <w:tmpl w:val="94BA0766"/>
    <w:lvl w:ilvl="0" w:tplc="1F9633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7F7"/>
    <w:rsid w:val="003E5E9B"/>
    <w:rsid w:val="00490634"/>
    <w:rsid w:val="004E39BC"/>
    <w:rsid w:val="0050295A"/>
    <w:rsid w:val="005963FB"/>
    <w:rsid w:val="005D6E25"/>
    <w:rsid w:val="00653E5E"/>
    <w:rsid w:val="006E2699"/>
    <w:rsid w:val="00712DF6"/>
    <w:rsid w:val="00814A4C"/>
    <w:rsid w:val="0093747F"/>
    <w:rsid w:val="009A4884"/>
    <w:rsid w:val="009D0FB6"/>
    <w:rsid w:val="00A92E87"/>
    <w:rsid w:val="00AB2C3C"/>
    <w:rsid w:val="00AD3F60"/>
    <w:rsid w:val="00B41402"/>
    <w:rsid w:val="00BE6B9E"/>
    <w:rsid w:val="00C63064"/>
    <w:rsid w:val="00D34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C41E0"/>
  <w15:chartTrackingRefBased/>
  <w15:docId w15:val="{A1EF517A-DEF2-4BDF-9F04-7ECFFCD7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D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cp:lastModifiedBy>
  <cp:revision>3</cp:revision>
  <dcterms:created xsi:type="dcterms:W3CDTF">2016-07-14T14:29:00Z</dcterms:created>
  <dcterms:modified xsi:type="dcterms:W3CDTF">2016-07-14T14:30:00Z</dcterms:modified>
</cp:coreProperties>
</file>